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6030"/>
        <w:gridCol w:w="1368"/>
      </w:tblGrid>
      <w:tr w:rsidR="0080571E" w14:paraId="3D8DCA84" w14:textId="77777777" w:rsidTr="0080571E">
        <w:trPr>
          <w:cantSplit/>
        </w:trPr>
        <w:tc>
          <w:tcPr>
            <w:tcW w:w="1458" w:type="dxa"/>
            <w:hideMark/>
          </w:tcPr>
          <w:p w14:paraId="246CDB87" w14:textId="317C3C00" w:rsidR="0080571E" w:rsidRDefault="00E33D18">
            <w:pPr>
              <w:tabs>
                <w:tab w:val="left" w:pos="720"/>
              </w:tabs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061690CA" wp14:editId="18DEF133">
                  <wp:extent cx="758952" cy="758952"/>
                  <wp:effectExtent l="0" t="0" r="3175" b="3175"/>
                  <wp:docPr id="6387907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790796" name="Picture 63879079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52" cy="758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</w:tcPr>
          <w:p w14:paraId="7F2E9CE9" w14:textId="7F794D7F" w:rsidR="0080571E" w:rsidRDefault="0099637F">
            <w:pPr>
              <w:pStyle w:val="Heading1"/>
              <w:framePr w:w="0" w:h="0" w:hSpace="0" w:wrap="auto" w:vAnchor="margin" w:hAnchor="text" w:xAlign="left" w:yAlign="inline"/>
              <w:rPr>
                <w:sz w:val="21"/>
              </w:rPr>
            </w:pPr>
            <w:r>
              <w:rPr>
                <w:sz w:val="21"/>
              </w:rPr>
              <w:t>Rahegyn Franke</w:t>
            </w:r>
          </w:p>
          <w:p w14:paraId="3A4692CD" w14:textId="77777777" w:rsidR="0080571E" w:rsidRDefault="0080571E">
            <w:pPr>
              <w:pStyle w:val="Heading2"/>
              <w:rPr>
                <w:sz w:val="21"/>
              </w:rPr>
            </w:pPr>
            <w:r>
              <w:rPr>
                <w:sz w:val="21"/>
              </w:rPr>
              <w:t>Justice of the Peace</w:t>
            </w:r>
          </w:p>
          <w:p w14:paraId="407A9B90" w14:textId="77777777" w:rsidR="0080571E" w:rsidRDefault="0080571E">
            <w:pPr>
              <w:jc w:val="center"/>
              <w:rPr>
                <w:b/>
              </w:rPr>
            </w:pPr>
            <w:r>
              <w:rPr>
                <w:b/>
              </w:rPr>
              <w:t>Schleicher County</w:t>
            </w:r>
          </w:p>
          <w:p w14:paraId="3AAEBC07" w14:textId="77777777" w:rsidR="0080571E" w:rsidRDefault="0080571E">
            <w:pPr>
              <w:pStyle w:val="Caption"/>
              <w:framePr w:w="0" w:h="0" w:hSpace="0" w:wrap="auto" w:vAnchor="margin" w:hAnchor="text" w:xAlign="left" w:yAlign="inline"/>
              <w:rPr>
                <w:sz w:val="21"/>
              </w:rPr>
            </w:pPr>
            <w:r>
              <w:rPr>
                <w:sz w:val="21"/>
              </w:rPr>
              <w:t>P.O. Box 536</w:t>
            </w:r>
          </w:p>
          <w:p w14:paraId="5C7034C7" w14:textId="77777777" w:rsidR="0080571E" w:rsidRDefault="0080571E">
            <w:pPr>
              <w:pStyle w:val="Heading2"/>
              <w:rPr>
                <w:sz w:val="21"/>
              </w:rPr>
            </w:pPr>
            <w:r>
              <w:rPr>
                <w:sz w:val="21"/>
              </w:rPr>
              <w:t>Eldorado, TX 76936</w:t>
            </w:r>
          </w:p>
          <w:p w14:paraId="57A5A722" w14:textId="77777777" w:rsidR="0080571E" w:rsidRDefault="0080571E">
            <w:pPr>
              <w:jc w:val="center"/>
              <w:rPr>
                <w:b/>
              </w:rPr>
            </w:pPr>
            <w:r>
              <w:rPr>
                <w:b/>
              </w:rPr>
              <w:t>(325) 853-2766</w:t>
            </w:r>
          </w:p>
          <w:p w14:paraId="0909B253" w14:textId="77777777" w:rsidR="0080571E" w:rsidRDefault="0080571E">
            <w:pPr>
              <w:tabs>
                <w:tab w:val="left" w:pos="720"/>
              </w:tabs>
              <w:jc w:val="right"/>
              <w:rPr>
                <w:sz w:val="21"/>
              </w:rPr>
            </w:pPr>
          </w:p>
        </w:tc>
        <w:tc>
          <w:tcPr>
            <w:tcW w:w="1368" w:type="dxa"/>
            <w:hideMark/>
          </w:tcPr>
          <w:p w14:paraId="540ACE00" w14:textId="78FFF056" w:rsidR="0080571E" w:rsidRDefault="00E33D18">
            <w:pPr>
              <w:tabs>
                <w:tab w:val="left" w:pos="720"/>
              </w:tabs>
              <w:jc w:val="right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0DB3FED8" wp14:editId="48E1C8BE">
                  <wp:extent cx="755374" cy="755374"/>
                  <wp:effectExtent l="0" t="0" r="6985" b="6985"/>
                  <wp:docPr id="24349979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499794" name="Picture 24349979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32" cy="761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9EEEBE" w14:textId="085B817D" w:rsidR="007610C0" w:rsidRDefault="007610C0"/>
    <w:p w14:paraId="398346CB" w14:textId="7C3F9DED" w:rsidR="005F456F" w:rsidRDefault="005F456F"/>
    <w:p w14:paraId="2F9A988A" w14:textId="58DAC152" w:rsidR="005F456F" w:rsidRDefault="005F456F"/>
    <w:p w14:paraId="4D77D6D8" w14:textId="77777777" w:rsidR="00B34AF7" w:rsidRPr="00FC4C2A" w:rsidRDefault="00B34AF7" w:rsidP="00B34AF7">
      <w:pPr>
        <w:jc w:val="center"/>
        <w:rPr>
          <w:rFonts w:ascii="Cambria" w:hAnsi="Cambria"/>
          <w:b/>
          <w:sz w:val="28"/>
          <w:szCs w:val="28"/>
        </w:rPr>
      </w:pPr>
      <w:r w:rsidRPr="00FC4C2A">
        <w:rPr>
          <w:rFonts w:ascii="Cambria" w:hAnsi="Cambria"/>
          <w:b/>
          <w:sz w:val="28"/>
          <w:szCs w:val="28"/>
        </w:rPr>
        <w:t>Cremation Authorization Request Policy</w:t>
      </w:r>
    </w:p>
    <w:p w14:paraId="097A0406" w14:textId="77777777" w:rsidR="00B34AF7" w:rsidRDefault="00B34AF7" w:rsidP="00B34AF7">
      <w:pPr>
        <w:rPr>
          <w:rFonts w:ascii="Cambria" w:hAnsi="Cambria"/>
          <w:szCs w:val="24"/>
        </w:rPr>
      </w:pPr>
    </w:p>
    <w:p w14:paraId="050C27C9" w14:textId="77777777" w:rsidR="004C0889" w:rsidRPr="00B46611" w:rsidRDefault="004C0889" w:rsidP="00B34AF7">
      <w:pPr>
        <w:rPr>
          <w:rFonts w:ascii="Cambria" w:hAnsi="Cambria"/>
          <w:szCs w:val="24"/>
        </w:rPr>
      </w:pPr>
    </w:p>
    <w:p w14:paraId="75B5F5E4" w14:textId="34E51A8D" w:rsidR="00B34AF7" w:rsidRDefault="00B34AF7" w:rsidP="00E33D18">
      <w:pPr>
        <w:ind w:firstLine="720"/>
        <w:rPr>
          <w:rFonts w:ascii="Cambria" w:hAnsi="Cambria"/>
          <w:szCs w:val="24"/>
        </w:rPr>
      </w:pPr>
      <w:r w:rsidRPr="00B46611">
        <w:rPr>
          <w:rFonts w:ascii="Cambria" w:hAnsi="Cambria"/>
          <w:szCs w:val="24"/>
        </w:rPr>
        <w:t>In accordance with §716.004 of the Texas Health and Safety Code, the following policy has been adopted by this court</w:t>
      </w:r>
      <w:r>
        <w:rPr>
          <w:rFonts w:ascii="Cambria" w:hAnsi="Cambria"/>
          <w:szCs w:val="24"/>
        </w:rPr>
        <w:t xml:space="preserve"> to request cremation of human remains within the 48-hour period following the time of death indicated on the death certificate. </w:t>
      </w:r>
      <w:r w:rsidRPr="00B46611">
        <w:rPr>
          <w:rFonts w:ascii="Cambria" w:hAnsi="Cambria"/>
          <w:szCs w:val="24"/>
        </w:rPr>
        <w:t xml:space="preserve">Requests for a waiver of the 48-hour waiting period for cremation shall be submitted </w:t>
      </w:r>
      <w:r>
        <w:rPr>
          <w:rFonts w:ascii="Cambria" w:hAnsi="Cambria"/>
          <w:szCs w:val="24"/>
        </w:rPr>
        <w:t>vi</w:t>
      </w:r>
      <w:r w:rsidR="00E33D18">
        <w:rPr>
          <w:rFonts w:ascii="Cambria" w:hAnsi="Cambria"/>
          <w:szCs w:val="24"/>
        </w:rPr>
        <w:t>a in person</w:t>
      </w:r>
      <w:r w:rsidR="007610C0">
        <w:rPr>
          <w:rFonts w:ascii="Cambria" w:hAnsi="Cambria"/>
          <w:szCs w:val="24"/>
        </w:rPr>
        <w:t xml:space="preserve"> which would initiate the quickest response.</w:t>
      </w:r>
    </w:p>
    <w:p w14:paraId="55B0AFFF" w14:textId="77777777" w:rsidR="00CE10CB" w:rsidRDefault="00CE10CB" w:rsidP="007610C0">
      <w:pPr>
        <w:rPr>
          <w:rFonts w:ascii="Cambria" w:hAnsi="Cambria"/>
          <w:szCs w:val="24"/>
        </w:rPr>
      </w:pPr>
    </w:p>
    <w:p w14:paraId="5E1CB546" w14:textId="77777777" w:rsidR="00E33D18" w:rsidRDefault="00E33D18" w:rsidP="00E33D18">
      <w:pPr>
        <w:ind w:firstLine="720"/>
        <w:rPr>
          <w:rFonts w:ascii="Cambria" w:hAnsi="Cambria"/>
          <w:szCs w:val="24"/>
        </w:rPr>
      </w:pPr>
    </w:p>
    <w:p w14:paraId="055A22CD" w14:textId="77777777" w:rsidR="00B34AF7" w:rsidRDefault="00B34AF7" w:rsidP="00B34AF7">
      <w:pPr>
        <w:rPr>
          <w:rFonts w:ascii="Cambria" w:hAnsi="Cambria"/>
          <w:szCs w:val="24"/>
        </w:rPr>
      </w:pPr>
    </w:p>
    <w:p w14:paraId="6DF5B3E3" w14:textId="04E32EFE" w:rsidR="00B34AF7" w:rsidRDefault="00B34AF7" w:rsidP="00B34AF7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Signed and Effective this the </w:t>
      </w:r>
      <w:r w:rsidR="00CE10CB">
        <w:rPr>
          <w:rFonts w:ascii="Cambria" w:hAnsi="Cambria"/>
          <w:szCs w:val="24"/>
        </w:rPr>
        <w:t>5</w:t>
      </w:r>
      <w:r w:rsidR="00CE10CB" w:rsidRPr="00CE10CB">
        <w:rPr>
          <w:rFonts w:ascii="Cambria" w:hAnsi="Cambria"/>
          <w:szCs w:val="24"/>
          <w:vertAlign w:val="superscript"/>
        </w:rPr>
        <w:t>th</w:t>
      </w:r>
      <w:r w:rsidR="00CE10CB">
        <w:rPr>
          <w:rFonts w:ascii="Cambria" w:hAnsi="Cambria"/>
          <w:szCs w:val="24"/>
        </w:rPr>
        <w:t xml:space="preserve"> day of September, 2024.</w:t>
      </w:r>
    </w:p>
    <w:p w14:paraId="06030C1F" w14:textId="77777777" w:rsidR="00B34AF7" w:rsidRDefault="00B34AF7" w:rsidP="00B34AF7">
      <w:pPr>
        <w:rPr>
          <w:rFonts w:ascii="Cambria" w:hAnsi="Cambria"/>
          <w:szCs w:val="24"/>
        </w:rPr>
      </w:pPr>
    </w:p>
    <w:p w14:paraId="5A8C4133" w14:textId="77777777" w:rsidR="004C0889" w:rsidRDefault="004C0889" w:rsidP="00B34AF7">
      <w:pPr>
        <w:rPr>
          <w:rFonts w:ascii="Cambria" w:hAnsi="Cambria"/>
          <w:szCs w:val="24"/>
        </w:rPr>
      </w:pPr>
    </w:p>
    <w:p w14:paraId="0C0870D6" w14:textId="77777777" w:rsidR="00E33D18" w:rsidRDefault="00E33D18" w:rsidP="00B34AF7">
      <w:pPr>
        <w:rPr>
          <w:rFonts w:ascii="Cambria" w:hAnsi="Cambria"/>
          <w:szCs w:val="24"/>
        </w:rPr>
      </w:pPr>
    </w:p>
    <w:p w14:paraId="3DF4B018" w14:textId="2D86A16F" w:rsidR="00B34AF7" w:rsidRDefault="00B34AF7" w:rsidP="00B34AF7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</w:t>
      </w:r>
      <w:r w:rsidR="00951676">
        <w:rPr>
          <w:rFonts w:ascii="Cambria" w:hAnsi="Cambria"/>
          <w:szCs w:val="24"/>
        </w:rPr>
        <w:t>________</w:t>
      </w:r>
      <w:r>
        <w:rPr>
          <w:rFonts w:ascii="Cambria" w:hAnsi="Cambria"/>
          <w:szCs w:val="24"/>
        </w:rPr>
        <w:t>___</w:t>
      </w:r>
    </w:p>
    <w:p w14:paraId="7D4AD1A9" w14:textId="77777777" w:rsidR="00951676" w:rsidRDefault="00951676" w:rsidP="00B34AF7">
      <w:pPr>
        <w:rPr>
          <w:rFonts w:ascii="Cambria" w:hAnsi="Cambria"/>
          <w:szCs w:val="24"/>
        </w:rPr>
      </w:pPr>
    </w:p>
    <w:p w14:paraId="6F145059" w14:textId="4194FF1A" w:rsidR="00B34AF7" w:rsidRPr="00B46611" w:rsidRDefault="00B34AF7" w:rsidP="00B34AF7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Judge </w:t>
      </w:r>
      <w:r w:rsidR="00CE10CB">
        <w:rPr>
          <w:rFonts w:ascii="Cambria" w:hAnsi="Cambria"/>
          <w:szCs w:val="24"/>
        </w:rPr>
        <w:t>Franke</w:t>
      </w:r>
    </w:p>
    <w:p w14:paraId="5B3742CD" w14:textId="720A8E68" w:rsidR="005F456F" w:rsidRDefault="005F456F"/>
    <w:p w14:paraId="1A06271E" w14:textId="79175CC6" w:rsidR="005F456F" w:rsidRDefault="005F456F"/>
    <w:p w14:paraId="50584C98" w14:textId="667F42E6" w:rsidR="005F456F" w:rsidRDefault="005F456F"/>
    <w:p w14:paraId="3B367009" w14:textId="3274D420" w:rsidR="005F456F" w:rsidRDefault="005F456F"/>
    <w:p w14:paraId="20CFBBD4" w14:textId="6C777A6D" w:rsidR="005F456F" w:rsidRDefault="005F456F"/>
    <w:p w14:paraId="3EA08D20" w14:textId="3052E343" w:rsidR="005F456F" w:rsidRDefault="005F456F"/>
    <w:p w14:paraId="177D9408" w14:textId="264DC51B" w:rsidR="00D54C2B" w:rsidRPr="00F74136" w:rsidRDefault="00D54C2B">
      <w:pPr>
        <w:rPr>
          <w:rFonts w:asciiTheme="minorHAnsi" w:hAnsiTheme="minorHAnsi" w:cstheme="minorHAnsi"/>
          <w:u w:val="single"/>
        </w:rPr>
      </w:pPr>
    </w:p>
    <w:sectPr w:rsidR="00D54C2B" w:rsidRPr="00F74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1E"/>
    <w:rsid w:val="000825B4"/>
    <w:rsid w:val="00107290"/>
    <w:rsid w:val="00220422"/>
    <w:rsid w:val="00297D21"/>
    <w:rsid w:val="002F5B0A"/>
    <w:rsid w:val="00363789"/>
    <w:rsid w:val="003B1DBA"/>
    <w:rsid w:val="003E3404"/>
    <w:rsid w:val="00435EEB"/>
    <w:rsid w:val="004C0889"/>
    <w:rsid w:val="004F2576"/>
    <w:rsid w:val="005233A7"/>
    <w:rsid w:val="00585A19"/>
    <w:rsid w:val="005A6D67"/>
    <w:rsid w:val="005F456F"/>
    <w:rsid w:val="00603FBA"/>
    <w:rsid w:val="006047B2"/>
    <w:rsid w:val="00672781"/>
    <w:rsid w:val="006C6BCF"/>
    <w:rsid w:val="007610C0"/>
    <w:rsid w:val="0080571E"/>
    <w:rsid w:val="008D0782"/>
    <w:rsid w:val="00951676"/>
    <w:rsid w:val="0099637F"/>
    <w:rsid w:val="00A13179"/>
    <w:rsid w:val="00AB786A"/>
    <w:rsid w:val="00B34AF7"/>
    <w:rsid w:val="00C00E4E"/>
    <w:rsid w:val="00CE10CB"/>
    <w:rsid w:val="00D54C2B"/>
    <w:rsid w:val="00E33D18"/>
    <w:rsid w:val="00E75BFE"/>
    <w:rsid w:val="00EA50A7"/>
    <w:rsid w:val="00F0739A"/>
    <w:rsid w:val="00F42027"/>
    <w:rsid w:val="00F74136"/>
    <w:rsid w:val="00F8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0681B"/>
  <w15:chartTrackingRefBased/>
  <w15:docId w15:val="{EF6D1D6C-5F65-4FCC-932A-A16A1366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71E"/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0571E"/>
    <w:pPr>
      <w:keepNext/>
      <w:framePr w:w="7195" w:h="826" w:hSpace="180" w:wrap="around" w:vAnchor="text" w:hAnchor="page" w:x="2309" w:y="-281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571E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571E"/>
    <w:rPr>
      <w:rFonts w:ascii="Arial" w:eastAsia="Times New Roman" w:hAnsi="Arial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80571E"/>
    <w:rPr>
      <w:rFonts w:ascii="Arial" w:eastAsia="Times New Roman" w:hAnsi="Arial" w:cs="Times New Roman"/>
      <w:b/>
      <w:sz w:val="24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80571E"/>
    <w:pPr>
      <w:framePr w:w="7195" w:h="826" w:hSpace="180" w:wrap="around" w:vAnchor="text" w:hAnchor="page" w:x="2309" w:y="-281"/>
      <w:jc w:val="center"/>
    </w:pPr>
    <w:rPr>
      <w:b/>
      <w:sz w:val="16"/>
    </w:rPr>
  </w:style>
  <w:style w:type="character" w:styleId="Hyperlink">
    <w:name w:val="Hyperlink"/>
    <w:basedOn w:val="DefaultParagraphFont"/>
    <w:uiPriority w:val="99"/>
    <w:unhideWhenUsed/>
    <w:rsid w:val="00B34AF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4A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96789-94F9-45AA-BEBD-2DDAA072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Clerk</dc:creator>
  <cp:keywords/>
  <dc:description/>
  <cp:lastModifiedBy>JP Clerk</cp:lastModifiedBy>
  <cp:revision>2</cp:revision>
  <cp:lastPrinted>2022-01-25T21:25:00Z</cp:lastPrinted>
  <dcterms:created xsi:type="dcterms:W3CDTF">2024-09-05T18:51:00Z</dcterms:created>
  <dcterms:modified xsi:type="dcterms:W3CDTF">2024-09-05T18:51:00Z</dcterms:modified>
</cp:coreProperties>
</file>